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8.jpeg" ContentType="image/jpeg"/>
  <Override PartName="/word/media/image1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285750</wp:posOffset>
            </wp:positionH>
            <wp:positionV relativeFrom="paragraph">
              <wp:posOffset>190500</wp:posOffset>
            </wp:positionV>
            <wp:extent cx="1362075" cy="51435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 в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HG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10-230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(10,0 кВт)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           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323850</wp:posOffset>
            </wp:positionH>
            <wp:positionV relativeFrom="paragraph">
              <wp:posOffset>-238760</wp:posOffset>
            </wp:positionV>
            <wp:extent cx="1962150" cy="164782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4" t="3251" r="567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HONDA GX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6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9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0;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 xml:space="preserve"> (MeccAlte – 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Италия);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 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HG10-230S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8,5/9,5кВт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,0кВт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1240х680х960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GX6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 (Honda)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image" Target="media/image18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2015-11-23T08:47:00Z</dcterms:modified>
  <cp:revision>73</cp:revision>
</cp:coreProperties>
</file>